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28CA" w14:textId="6C038BF1" w:rsidR="00AC00F5" w:rsidRPr="003067A4" w:rsidRDefault="00B81555" w:rsidP="003067A4">
      <w:pPr>
        <w:pStyle w:val="RESRCHead1"/>
        <w:rPr>
          <w:sz w:val="160"/>
        </w:rPr>
      </w:pPr>
      <w:r>
        <w:t>Data-</w:t>
      </w:r>
      <w:r w:rsidR="003067A4" w:rsidRPr="003067A4">
        <w:t>Sharing Agreement</w:t>
      </w:r>
      <w:bookmarkStart w:id="0" w:name="_GoBack"/>
      <w:bookmarkEnd w:id="0"/>
    </w:p>
    <w:p w14:paraId="51C980E4" w14:textId="77777777" w:rsidR="008E1564" w:rsidRDefault="008E1564" w:rsidP="005170EA">
      <w:pPr>
        <w:pStyle w:val="RESRCParaSpace"/>
      </w:pPr>
    </w:p>
    <w:p w14:paraId="4375A70E" w14:textId="2F1C9E3A" w:rsidR="00620FBB" w:rsidRDefault="00620FBB" w:rsidP="005170EA">
      <w:pPr>
        <w:pStyle w:val="RESRCParaSpace"/>
      </w:pPr>
      <w:r w:rsidRPr="002B75C3">
        <w:t xml:space="preserve">Data-sharing agreements are central for partnerships between administrative entities and </w:t>
      </w:r>
      <w:r w:rsidR="00B81555">
        <w:t>local non</w:t>
      </w:r>
      <w:r>
        <w:t xml:space="preserve">profit organizations. </w:t>
      </w:r>
      <w:r w:rsidRPr="002B75C3">
        <w:t xml:space="preserve">The agreement outlines how and with whom data will be shared, </w:t>
      </w:r>
      <w:r w:rsidR="00B81555">
        <w:t xml:space="preserve">provides </w:t>
      </w:r>
      <w:r w:rsidRPr="002B75C3">
        <w:t>information on data security, an</w:t>
      </w:r>
      <w:r w:rsidR="00B81555">
        <w:t>d guides communication about findings.</w:t>
      </w:r>
      <w:r w:rsidRPr="002B75C3">
        <w:t xml:space="preserve"> </w:t>
      </w:r>
      <w:r w:rsidR="00B81555">
        <w:t>This document provides</w:t>
      </w:r>
      <w:r w:rsidRPr="002B75C3">
        <w:t xml:space="preserve"> some commonly used strategies in d</w:t>
      </w:r>
      <w:r w:rsidR="00B81555">
        <w:t>eveloping a data-</w:t>
      </w:r>
      <w:r>
        <w:t>sharing agree</w:t>
      </w:r>
      <w:r w:rsidRPr="002B75C3">
        <w:t xml:space="preserve">ment </w:t>
      </w:r>
      <w:r w:rsidR="00B81555">
        <w:t>and</w:t>
      </w:r>
      <w:r w:rsidRPr="002B75C3">
        <w:t xml:space="preserve"> the key elements</w:t>
      </w:r>
      <w:r w:rsidR="00B81555">
        <w:t xml:space="preserve"> to</w:t>
      </w:r>
      <w:r w:rsidRPr="002B75C3">
        <w:t xml:space="preserve"> </w:t>
      </w:r>
      <w:r w:rsidR="00B81555">
        <w:t>include</w:t>
      </w:r>
      <w:r>
        <w:t xml:space="preserve"> in</w:t>
      </w:r>
      <w:r w:rsidRPr="002B75C3">
        <w:t xml:space="preserve"> an</w:t>
      </w:r>
      <w:r w:rsidR="00B81555">
        <w:t>y data-</w:t>
      </w:r>
      <w:r w:rsidRPr="002B75C3">
        <w:t xml:space="preserve">sharing agreement.  </w:t>
      </w:r>
    </w:p>
    <w:p w14:paraId="136C27D3" w14:textId="21839003" w:rsidR="00620FBB" w:rsidRPr="00B81555" w:rsidRDefault="00B81555" w:rsidP="00A742BE">
      <w:pPr>
        <w:pStyle w:val="RESRCSubhead1"/>
      </w:pPr>
      <w:r w:rsidRPr="00B81555">
        <w:t>Successful data-</w:t>
      </w:r>
      <w:r w:rsidR="00620FBB" w:rsidRPr="00B81555">
        <w:t xml:space="preserve">sharing </w:t>
      </w:r>
      <w:r w:rsidR="00620FBB" w:rsidRPr="00A742BE">
        <w:t>agreement</w:t>
      </w:r>
      <w:r w:rsidR="00620FBB" w:rsidRPr="00B81555">
        <w:t xml:space="preserve"> strategies:</w:t>
      </w:r>
    </w:p>
    <w:p w14:paraId="6F9B55F7" w14:textId="77777777" w:rsidR="00620FBB" w:rsidRPr="002B75C3" w:rsidRDefault="00620FBB" w:rsidP="00620FBB">
      <w:pPr>
        <w:pStyle w:val="RESRCBullet"/>
      </w:pPr>
      <w:r w:rsidRPr="002B75C3">
        <w:t xml:space="preserve">Determine what data is available and </w:t>
      </w:r>
      <w:r>
        <w:t>outline</w:t>
      </w:r>
      <w:r w:rsidRPr="002B75C3">
        <w:t xml:space="preserve"> the data flow and processes.  </w:t>
      </w:r>
    </w:p>
    <w:p w14:paraId="353DE2B0" w14:textId="47D83FEE" w:rsidR="00620FBB" w:rsidRPr="002B75C3" w:rsidRDefault="00620FBB" w:rsidP="00620FBB">
      <w:pPr>
        <w:pStyle w:val="RESRCBullet"/>
      </w:pPr>
      <w:r>
        <w:t>Outline</w:t>
      </w:r>
      <w:r w:rsidRPr="002B75C3">
        <w:t xml:space="preserve"> any privacy considerations</w:t>
      </w:r>
      <w:r w:rsidR="00B81555">
        <w:t>,</w:t>
      </w:r>
      <w:r w:rsidRPr="002B75C3">
        <w:t xml:space="preserve"> including privacy protections, security requirements</w:t>
      </w:r>
      <w:r>
        <w:t>,</w:t>
      </w:r>
      <w:r w:rsidRPr="002B75C3">
        <w:t xml:space="preserve"> or consent requirements.   </w:t>
      </w:r>
    </w:p>
    <w:p w14:paraId="222E3A74" w14:textId="3D024343" w:rsidR="00620FBB" w:rsidRPr="002B75C3" w:rsidRDefault="00B81555" w:rsidP="00620FBB">
      <w:pPr>
        <w:pStyle w:val="RESRCBullet"/>
      </w:pPr>
      <w:r>
        <w:t>Verify whether there currently is a data-</w:t>
      </w:r>
      <w:r w:rsidR="00620FBB" w:rsidRPr="002B75C3">
        <w:t>shari</w:t>
      </w:r>
      <w:r>
        <w:t xml:space="preserve">ng agreement in place, </w:t>
      </w:r>
      <w:r w:rsidR="00620FBB" w:rsidRPr="002B75C3">
        <w:t>and adapt any existing agreements where appropriate.</w:t>
      </w:r>
    </w:p>
    <w:p w14:paraId="628536AD" w14:textId="77777777" w:rsidR="00620FBB" w:rsidRPr="002B75C3" w:rsidRDefault="00620FBB" w:rsidP="00620FBB">
      <w:pPr>
        <w:pStyle w:val="RESRCBullet"/>
      </w:pPr>
      <w:r w:rsidRPr="002B75C3">
        <w:t>Ensure that all agreements have a specified purpose, identify the data that will be shared, and discuss destruction of data.</w:t>
      </w:r>
    </w:p>
    <w:p w14:paraId="2B8F7014" w14:textId="77777777" w:rsidR="00620FBB" w:rsidRPr="002B75C3" w:rsidRDefault="00620FBB" w:rsidP="00620FBB">
      <w:pPr>
        <w:pStyle w:val="RESRCBullet"/>
      </w:pPr>
      <w:r w:rsidRPr="002B75C3">
        <w:t>Make data sharing sustainable and equitable</w:t>
      </w:r>
      <w:r>
        <w:t>.</w:t>
      </w:r>
    </w:p>
    <w:p w14:paraId="704DB165" w14:textId="38CB71F4" w:rsidR="00620FBB" w:rsidRDefault="00620FBB" w:rsidP="00CD1AC0">
      <w:pPr>
        <w:pStyle w:val="RESRCBullet"/>
      </w:pPr>
      <w:r w:rsidRPr="002B75C3">
        <w:t>Utilize available resources (i.e., available federal or state data)</w:t>
      </w:r>
      <w:r>
        <w:t>.</w:t>
      </w:r>
    </w:p>
    <w:p w14:paraId="0FFF151C" w14:textId="77777777" w:rsidR="00CD1AC0" w:rsidRPr="00CD1AC0" w:rsidRDefault="00CD1AC0" w:rsidP="00CD1AC0">
      <w:pPr>
        <w:pStyle w:val="RESRCPara1"/>
        <w:rPr>
          <w:sz w:val="11"/>
          <w:szCs w:val="11"/>
        </w:rPr>
      </w:pPr>
    </w:p>
    <w:p w14:paraId="1B6525B9" w14:textId="77777777" w:rsidR="00620FBB" w:rsidRPr="002B75C3" w:rsidRDefault="00620FBB" w:rsidP="00A742BE">
      <w:pPr>
        <w:pStyle w:val="RESRCSubhead1"/>
      </w:pPr>
      <w:r w:rsidRPr="002B75C3">
        <w:t>Key Elements in any Data Sharing Agreement:</w:t>
      </w:r>
    </w:p>
    <w:p w14:paraId="16AC0F52" w14:textId="3ED4CF13" w:rsidR="00620FBB" w:rsidRDefault="00620FBB" w:rsidP="005170EA">
      <w:pPr>
        <w:pStyle w:val="RESRCParaSpace"/>
      </w:pPr>
      <w:r w:rsidRPr="005170EA">
        <w:rPr>
          <w:rStyle w:val="RESRCUCBold"/>
        </w:rPr>
        <w:t>General introduction:</w:t>
      </w:r>
      <w:r w:rsidR="00A742BE">
        <w:t xml:space="preserve"> This introduction should include the </w:t>
      </w:r>
      <w:r w:rsidRPr="002B75C3">
        <w:t xml:space="preserve">organizations and agencies that are </w:t>
      </w:r>
      <w:r w:rsidR="00A742BE">
        <w:t>involved in the agreement. It sh</w:t>
      </w:r>
      <w:r w:rsidRPr="002B75C3">
        <w:t xml:space="preserve">ould also detail the reason for the agreement </w:t>
      </w:r>
      <w:r w:rsidR="00003D42">
        <w:t xml:space="preserve">and how the data will be used. </w:t>
      </w:r>
    </w:p>
    <w:p w14:paraId="61D481F2" w14:textId="088E8888" w:rsidR="00620FBB" w:rsidRDefault="00620FBB" w:rsidP="005170EA">
      <w:pPr>
        <w:pStyle w:val="RESRCParaSpace"/>
      </w:pPr>
      <w:r w:rsidRPr="00003D42">
        <w:rPr>
          <w:rStyle w:val="RESRCUCBold"/>
        </w:rPr>
        <w:t>Data content and the transmission of data:</w:t>
      </w:r>
      <w:r w:rsidRPr="002B75C3">
        <w:t xml:space="preserve"> The specifications of how the data will be transmitted, including the file format, method for transmission, and the frequency of data d</w:t>
      </w:r>
      <w:r>
        <w:t>elivery</w:t>
      </w:r>
      <w:r w:rsidR="00A742BE">
        <w:t>,</w:t>
      </w:r>
      <w:r>
        <w:t xml:space="preserve"> are important aspects to</w:t>
      </w:r>
      <w:r w:rsidR="00A742BE">
        <w:t xml:space="preserve"> include in the agreement. </w:t>
      </w:r>
      <w:r w:rsidRPr="002B75C3">
        <w:t>The specific data fields and the time period t</w:t>
      </w:r>
      <w:r>
        <w:t>hat the data represents are</w:t>
      </w:r>
      <w:r w:rsidRPr="002B75C3">
        <w:t xml:space="preserve"> import</w:t>
      </w:r>
      <w:r w:rsidR="00A742BE">
        <w:t xml:space="preserve">ant to highlight as well as </w:t>
      </w:r>
      <w:r w:rsidRPr="002B75C3">
        <w:t xml:space="preserve">agency disclaimers that will release the agency from liability </w:t>
      </w:r>
      <w:r>
        <w:t>from incorrect data</w:t>
      </w:r>
      <w:r w:rsidR="00003D42">
        <w:t xml:space="preserve">. </w:t>
      </w:r>
    </w:p>
    <w:p w14:paraId="308A13DB" w14:textId="09EFA643" w:rsidR="00620FBB" w:rsidRPr="002B75C3" w:rsidRDefault="00620FBB" w:rsidP="005170EA">
      <w:pPr>
        <w:pStyle w:val="RESRCParaSpace"/>
      </w:pPr>
      <w:r w:rsidRPr="00003D42">
        <w:rPr>
          <w:rStyle w:val="RESRCUCBold"/>
        </w:rPr>
        <w:lastRenderedPageBreak/>
        <w:t>Release of data and analysis:</w:t>
      </w:r>
      <w:r w:rsidRPr="002B75C3">
        <w:t xml:space="preserve"> This includes information on any data security requirements a</w:t>
      </w:r>
      <w:r w:rsidR="00A742BE">
        <w:t>round the handling of the data. If appropriate, the date on</w:t>
      </w:r>
      <w:r w:rsidRPr="002B75C3">
        <w:t xml:space="preserve"> which the data should be destroyed or returned </w:t>
      </w:r>
      <w:r w:rsidR="00A742BE">
        <w:t xml:space="preserve">should be indicated. </w:t>
      </w:r>
      <w:r w:rsidRPr="002B75C3">
        <w:t>Information on the release o</w:t>
      </w:r>
      <w:r w:rsidR="00A742BE">
        <w:t xml:space="preserve">f data analyses, </w:t>
      </w:r>
      <w:r w:rsidRPr="002B75C3">
        <w:t>prope</w:t>
      </w:r>
      <w:r>
        <w:t>r citation of the data source</w:t>
      </w:r>
      <w:r w:rsidR="00A742BE">
        <w:t xml:space="preserve">s, or required </w:t>
      </w:r>
      <w:r w:rsidRPr="002B75C3">
        <w:t>disclaimer</w:t>
      </w:r>
      <w:r w:rsidR="00A742BE">
        <w:t>s</w:t>
      </w:r>
      <w:r w:rsidRPr="002B75C3">
        <w:t xml:space="preserve"> on reports should be included.</w:t>
      </w:r>
    </w:p>
    <w:p w14:paraId="10645A92" w14:textId="49C13464" w:rsidR="00EA0D21" w:rsidRDefault="00620FBB" w:rsidP="00003D42">
      <w:pPr>
        <w:pStyle w:val="RESRCPara1"/>
      </w:pPr>
      <w:r w:rsidRPr="00003D42">
        <w:rPr>
          <w:rStyle w:val="RESRCUCBold"/>
        </w:rPr>
        <w:t>Contractual issues:</w:t>
      </w:r>
      <w:r w:rsidR="00B81555">
        <w:t xml:space="preserve">  It i</w:t>
      </w:r>
      <w:r>
        <w:t xml:space="preserve">s important to include contractual </w:t>
      </w:r>
      <w:r w:rsidRPr="002B75C3">
        <w:t>infor</w:t>
      </w:r>
      <w:r>
        <w:t>mation about the agreement</w:t>
      </w:r>
      <w:r w:rsidRPr="002B75C3">
        <w:t xml:space="preserve"> in place, the process for any necessary amendments to the agreement, and reasons for which the agreement can be ended by</w:t>
      </w:r>
      <w:r>
        <w:t xml:space="preserve"> either organization</w:t>
      </w:r>
      <w:r w:rsidRPr="002B75C3">
        <w:t>.</w:t>
      </w:r>
    </w:p>
    <w:p w14:paraId="6DCF908E" w14:textId="07908F52" w:rsidR="00334024" w:rsidRPr="00194634" w:rsidRDefault="00003D42" w:rsidP="00CD1AC0">
      <w:pPr>
        <w:pStyle w:val="RESRCFooter"/>
      </w:pPr>
      <w:r w:rsidRPr="00194634">
        <w:t xml:space="preserve">This resource was developed with support from the Children’s Bureau’s Office on Child Abuse and Neglect as part of the following project:  </w:t>
      </w:r>
      <w:r w:rsidR="00310BC5" w:rsidRPr="00194634">
        <w:br/>
      </w:r>
      <w:r w:rsidRPr="00194634">
        <w:t xml:space="preserve">Daro, D., </w:t>
      </w:r>
      <w:proofErr w:type="spellStart"/>
      <w:r w:rsidRPr="00194634">
        <w:t>Jarpe</w:t>
      </w:r>
      <w:proofErr w:type="spellEnd"/>
      <w:r w:rsidRPr="00194634">
        <w:t xml:space="preserve">-Ratner, E., Karter, C., Crane, K., Bellamy, J., &amp; Seay, K. (2017). </w:t>
      </w:r>
      <w:r w:rsidRPr="00A5118F">
        <w:rPr>
          <w:i/>
        </w:rPr>
        <w:t xml:space="preserve">Child maltreatment prevention: A planning framework </w:t>
      </w:r>
      <w:r w:rsidR="00A65A0A" w:rsidRPr="00A5118F">
        <w:rPr>
          <w:i/>
        </w:rPr>
        <w:br/>
      </w:r>
      <w:r w:rsidRPr="00A5118F">
        <w:rPr>
          <w:i/>
        </w:rPr>
        <w:t>for action</w:t>
      </w:r>
      <w:r w:rsidRPr="00194634">
        <w:t>. Chicago, IL: Chapin Hall at the University of Chicago.</w:t>
      </w:r>
    </w:p>
    <w:sectPr w:rsidR="00334024" w:rsidRPr="00194634" w:rsidSect="00B81555">
      <w:headerReference w:type="default" r:id="rId8"/>
      <w:type w:val="continuous"/>
      <w:pgSz w:w="12240" w:h="15840"/>
      <w:pgMar w:top="1440" w:right="144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A96C" w14:textId="77777777" w:rsidR="001D25A4" w:rsidRDefault="001D25A4" w:rsidP="00442C97">
      <w:r>
        <w:separator/>
      </w:r>
    </w:p>
  </w:endnote>
  <w:endnote w:type="continuationSeparator" w:id="0">
    <w:p w14:paraId="5DD53C0C" w14:textId="77777777" w:rsidR="001D25A4" w:rsidRDefault="001D25A4" w:rsidP="004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1187" w14:textId="77777777" w:rsidR="001D25A4" w:rsidRDefault="001D25A4" w:rsidP="00442C97">
      <w:r>
        <w:separator/>
      </w:r>
    </w:p>
  </w:footnote>
  <w:footnote w:type="continuationSeparator" w:id="0">
    <w:p w14:paraId="6B16AA0E" w14:textId="77777777" w:rsidR="001D25A4" w:rsidRDefault="001D25A4" w:rsidP="0044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8367" w14:textId="45A0B7E1" w:rsidR="00442C97" w:rsidRDefault="00310BC5" w:rsidP="00A55A82">
    <w:pPr>
      <w:pStyle w:val="Header"/>
      <w:ind w:left="-1080"/>
    </w:pPr>
    <w:r>
      <w:rPr>
        <w:noProof/>
      </w:rPr>
      <w:drawing>
        <wp:inline distT="0" distB="0" distL="0" distR="0" wp14:anchorId="41BB19C4" wp14:editId="2B403430">
          <wp:extent cx="7407304" cy="2033052"/>
          <wp:effectExtent l="0" t="0" r="3175" b="5715"/>
          <wp:docPr id="30" name="Picture 30" descr="Photo of a mother and baby smiling next to the text Prevention Planning resour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TASD IS Resource PP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34" cy="205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F3"/>
    <w:multiLevelType w:val="multilevel"/>
    <w:tmpl w:val="3D3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167C0"/>
    <w:multiLevelType w:val="hybridMultilevel"/>
    <w:tmpl w:val="F9142814"/>
    <w:lvl w:ilvl="0" w:tplc="8EB07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5F8"/>
    <w:multiLevelType w:val="multilevel"/>
    <w:tmpl w:val="D31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403B1"/>
    <w:multiLevelType w:val="multilevel"/>
    <w:tmpl w:val="876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16762"/>
    <w:multiLevelType w:val="multilevel"/>
    <w:tmpl w:val="BE7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A82187"/>
    <w:multiLevelType w:val="multilevel"/>
    <w:tmpl w:val="BA7A5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080E47"/>
    <w:multiLevelType w:val="multilevel"/>
    <w:tmpl w:val="D60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F3CF7"/>
    <w:multiLevelType w:val="multilevel"/>
    <w:tmpl w:val="440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DDPartPoll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3E6D2A"/>
    <w:multiLevelType w:val="hybridMultilevel"/>
    <w:tmpl w:val="66F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9D3"/>
    <w:multiLevelType w:val="hybridMultilevel"/>
    <w:tmpl w:val="0E66DBDC"/>
    <w:lvl w:ilvl="0" w:tplc="31001F96">
      <w:start w:val="1"/>
      <w:numFmt w:val="bullet"/>
      <w:pStyle w:val="RESR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7"/>
    <w:rsid w:val="00003D42"/>
    <w:rsid w:val="00006816"/>
    <w:rsid w:val="00056C4C"/>
    <w:rsid w:val="00094564"/>
    <w:rsid w:val="00101E89"/>
    <w:rsid w:val="001066DC"/>
    <w:rsid w:val="00127F47"/>
    <w:rsid w:val="00194634"/>
    <w:rsid w:val="001D25A4"/>
    <w:rsid w:val="002319B8"/>
    <w:rsid w:val="00286183"/>
    <w:rsid w:val="002C280E"/>
    <w:rsid w:val="002D2C2F"/>
    <w:rsid w:val="002E23FF"/>
    <w:rsid w:val="002E3160"/>
    <w:rsid w:val="002F0BC4"/>
    <w:rsid w:val="003067A4"/>
    <w:rsid w:val="00310BC5"/>
    <w:rsid w:val="00320234"/>
    <w:rsid w:val="00334024"/>
    <w:rsid w:val="00363834"/>
    <w:rsid w:val="00374968"/>
    <w:rsid w:val="003836A9"/>
    <w:rsid w:val="003B4C62"/>
    <w:rsid w:val="003C0E51"/>
    <w:rsid w:val="003D3489"/>
    <w:rsid w:val="003D70A4"/>
    <w:rsid w:val="004204F7"/>
    <w:rsid w:val="0043139A"/>
    <w:rsid w:val="00432C99"/>
    <w:rsid w:val="00442C97"/>
    <w:rsid w:val="00450955"/>
    <w:rsid w:val="004C224A"/>
    <w:rsid w:val="004C66AD"/>
    <w:rsid w:val="004F109E"/>
    <w:rsid w:val="005170EA"/>
    <w:rsid w:val="00536363"/>
    <w:rsid w:val="005F4D89"/>
    <w:rsid w:val="006020BD"/>
    <w:rsid w:val="00607DE3"/>
    <w:rsid w:val="00610068"/>
    <w:rsid w:val="00620FBB"/>
    <w:rsid w:val="00623A91"/>
    <w:rsid w:val="00650106"/>
    <w:rsid w:val="00723C72"/>
    <w:rsid w:val="007420A5"/>
    <w:rsid w:val="0074685A"/>
    <w:rsid w:val="00796002"/>
    <w:rsid w:val="007B4A7D"/>
    <w:rsid w:val="00897414"/>
    <w:rsid w:val="008E1564"/>
    <w:rsid w:val="008F67AA"/>
    <w:rsid w:val="0093233E"/>
    <w:rsid w:val="00956F81"/>
    <w:rsid w:val="00972509"/>
    <w:rsid w:val="009943F1"/>
    <w:rsid w:val="009D3B8B"/>
    <w:rsid w:val="00A1434A"/>
    <w:rsid w:val="00A27FB1"/>
    <w:rsid w:val="00A34BE5"/>
    <w:rsid w:val="00A422BC"/>
    <w:rsid w:val="00A424B8"/>
    <w:rsid w:val="00A5118F"/>
    <w:rsid w:val="00A55A82"/>
    <w:rsid w:val="00A65A0A"/>
    <w:rsid w:val="00A70368"/>
    <w:rsid w:val="00A742BE"/>
    <w:rsid w:val="00A76858"/>
    <w:rsid w:val="00AA7C2C"/>
    <w:rsid w:val="00AB78ED"/>
    <w:rsid w:val="00AC00F5"/>
    <w:rsid w:val="00B25A23"/>
    <w:rsid w:val="00B42CEB"/>
    <w:rsid w:val="00B55449"/>
    <w:rsid w:val="00B65118"/>
    <w:rsid w:val="00B711FC"/>
    <w:rsid w:val="00B81555"/>
    <w:rsid w:val="00BA20F7"/>
    <w:rsid w:val="00BF57B2"/>
    <w:rsid w:val="00C05FC7"/>
    <w:rsid w:val="00C21971"/>
    <w:rsid w:val="00C4168F"/>
    <w:rsid w:val="00C61827"/>
    <w:rsid w:val="00CA20F9"/>
    <w:rsid w:val="00CC032D"/>
    <w:rsid w:val="00CD1AC0"/>
    <w:rsid w:val="00CE14C0"/>
    <w:rsid w:val="00CF29A0"/>
    <w:rsid w:val="00D02D09"/>
    <w:rsid w:val="00D37D67"/>
    <w:rsid w:val="00D9444E"/>
    <w:rsid w:val="00DC77B5"/>
    <w:rsid w:val="00DD76BB"/>
    <w:rsid w:val="00E97A53"/>
    <w:rsid w:val="00EA0D21"/>
    <w:rsid w:val="00EA44B8"/>
    <w:rsid w:val="00ED1D4E"/>
    <w:rsid w:val="00EE64D0"/>
    <w:rsid w:val="00F643EA"/>
    <w:rsid w:val="00F67B6B"/>
    <w:rsid w:val="00FB0C0F"/>
    <w:rsid w:val="00FC288E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1F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BB"/>
  </w:style>
  <w:style w:type="paragraph" w:styleId="Heading1">
    <w:name w:val="heading 1"/>
    <w:basedOn w:val="Normal"/>
    <w:next w:val="Normal"/>
    <w:link w:val="Heading1Char"/>
    <w:uiPriority w:val="9"/>
    <w:qFormat/>
    <w:rsid w:val="00B81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97"/>
  </w:style>
  <w:style w:type="paragraph" w:styleId="Footer">
    <w:name w:val="footer"/>
    <w:basedOn w:val="Normal"/>
    <w:link w:val="FooterChar"/>
    <w:uiPriority w:val="99"/>
    <w:unhideWhenUsed/>
    <w:rsid w:val="00442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97"/>
  </w:style>
  <w:style w:type="paragraph" w:styleId="ListParagraph">
    <w:name w:val="List Paragraph"/>
    <w:basedOn w:val="Normal"/>
    <w:uiPriority w:val="34"/>
    <w:unhideWhenUsed/>
    <w:qFormat/>
    <w:rsid w:val="00DD76BB"/>
    <w:pPr>
      <w:spacing w:line="288" w:lineRule="auto"/>
      <w:ind w:left="720"/>
      <w:contextualSpacing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836A9"/>
  </w:style>
  <w:style w:type="paragraph" w:customStyle="1" w:styleId="RESRCHead1">
    <w:name w:val="RESRC Head 1"/>
    <w:basedOn w:val="Heading1"/>
    <w:qFormat/>
    <w:rsid w:val="00B81555"/>
    <w:pPr>
      <w:spacing w:before="0" w:line="800" w:lineRule="exact"/>
      <w:ind w:left="-360"/>
    </w:pPr>
    <w:rPr>
      <w:rFonts w:ascii="Corbel" w:hAnsi="Corbel"/>
      <w:b/>
      <w:color w:val="797A68"/>
      <w:sz w:val="52"/>
      <w:szCs w:val="72"/>
    </w:rPr>
  </w:style>
  <w:style w:type="paragraph" w:customStyle="1" w:styleId="RESRCSubhead1">
    <w:name w:val="RESRC Subhead 1"/>
    <w:basedOn w:val="Heading2"/>
    <w:qFormat/>
    <w:rsid w:val="00A742BE"/>
    <w:pPr>
      <w:spacing w:before="140" w:after="110" w:line="240" w:lineRule="exact"/>
      <w:ind w:left="-360"/>
    </w:pPr>
    <w:rPr>
      <w:rFonts w:ascii="Corbel" w:hAnsi="Corbel"/>
      <w:b/>
      <w:caps/>
      <w:color w:val="797A68"/>
      <w:sz w:val="24"/>
      <w:szCs w:val="24"/>
    </w:rPr>
  </w:style>
  <w:style w:type="paragraph" w:customStyle="1" w:styleId="RESRCPara1">
    <w:name w:val="RESRC Para 1"/>
    <w:basedOn w:val="Normal"/>
    <w:qFormat/>
    <w:rsid w:val="002C280E"/>
    <w:pPr>
      <w:ind w:left="-360"/>
    </w:pPr>
    <w:rPr>
      <w:rFonts w:ascii="Corbel" w:hAnsi="Corbel"/>
      <w:sz w:val="22"/>
      <w:szCs w:val="22"/>
    </w:rPr>
  </w:style>
  <w:style w:type="paragraph" w:customStyle="1" w:styleId="DDPartPollQuestion">
    <w:name w:val="DD Part Poll Question"/>
    <w:basedOn w:val="Normal"/>
    <w:qFormat/>
    <w:rsid w:val="008F67AA"/>
    <w:pPr>
      <w:spacing w:before="240" w:after="120"/>
      <w:ind w:left="-360"/>
    </w:pPr>
    <w:rPr>
      <w:rFonts w:ascii="Corbel" w:hAnsi="Corbel"/>
      <w:b/>
      <w:bCs/>
      <w:caps/>
      <w:color w:val="2CA3C3"/>
    </w:rPr>
  </w:style>
  <w:style w:type="paragraph" w:customStyle="1" w:styleId="DDPartPollQuestionPara">
    <w:name w:val="DD Part Poll Question Para"/>
    <w:basedOn w:val="Normal"/>
    <w:qFormat/>
    <w:rsid w:val="002C280E"/>
    <w:pPr>
      <w:ind w:left="-360"/>
    </w:pPr>
    <w:rPr>
      <w:rFonts w:ascii="Corbel" w:hAnsi="Corbel"/>
      <w:sz w:val="22"/>
      <w:szCs w:val="22"/>
    </w:rPr>
  </w:style>
  <w:style w:type="paragraph" w:customStyle="1" w:styleId="RESRCBullet">
    <w:name w:val="RESRC Bullet"/>
    <w:basedOn w:val="Normal"/>
    <w:qFormat/>
    <w:rsid w:val="002C280E"/>
    <w:pPr>
      <w:numPr>
        <w:numId w:val="2"/>
      </w:numPr>
      <w:ind w:left="0"/>
    </w:pPr>
    <w:rPr>
      <w:rFonts w:ascii="Corbel" w:hAnsi="Corbel"/>
      <w:sz w:val="22"/>
      <w:szCs w:val="22"/>
    </w:rPr>
  </w:style>
  <w:style w:type="paragraph" w:customStyle="1" w:styleId="DDPartPullquote">
    <w:name w:val="DD Part Pullquote"/>
    <w:basedOn w:val="Normal"/>
    <w:qFormat/>
    <w:rsid w:val="002C280E"/>
    <w:pPr>
      <w:ind w:left="270"/>
    </w:pPr>
    <w:rPr>
      <w:rFonts w:ascii="Corbel" w:hAnsi="Corbel"/>
      <w:i/>
      <w:iCs/>
      <w:color w:val="FFFFFF" w:themeColor="background1"/>
      <w:sz w:val="36"/>
      <w:szCs w:val="36"/>
    </w:rPr>
  </w:style>
  <w:style w:type="paragraph" w:customStyle="1" w:styleId="DDPartPollBullet2">
    <w:name w:val="DD Part Poll Bullet 2"/>
    <w:basedOn w:val="Normal"/>
    <w:qFormat/>
    <w:rsid w:val="00EA44B8"/>
    <w:pPr>
      <w:numPr>
        <w:ilvl w:val="1"/>
        <w:numId w:val="7"/>
      </w:numPr>
      <w:ind w:left="360"/>
    </w:pPr>
    <w:rPr>
      <w:rFonts w:ascii="Corbel" w:hAnsi="Corbel"/>
      <w:sz w:val="22"/>
    </w:rPr>
  </w:style>
  <w:style w:type="paragraph" w:customStyle="1" w:styleId="DDTweetUs">
    <w:name w:val="DD Tweet Us"/>
    <w:basedOn w:val="Normal"/>
    <w:qFormat/>
    <w:rsid w:val="004F109E"/>
    <w:pPr>
      <w:jc w:val="center"/>
    </w:pPr>
    <w:rPr>
      <w:b/>
      <w:color w:val="08534E"/>
      <w:sz w:val="20"/>
      <w:szCs w:val="20"/>
      <w:shd w:val="clear" w:color="auto" w:fill="FFFFFF"/>
    </w:rPr>
  </w:style>
  <w:style w:type="character" w:customStyle="1" w:styleId="RESRCUCBold">
    <w:name w:val="RESRC UC Bold"/>
    <w:basedOn w:val="DefaultParagraphFont"/>
    <w:uiPriority w:val="1"/>
    <w:qFormat/>
    <w:rsid w:val="005170EA"/>
    <w:rPr>
      <w:b/>
      <w:caps/>
      <w:color w:val="2CA3C3"/>
      <w:spacing w:val="20"/>
    </w:rPr>
  </w:style>
  <w:style w:type="paragraph" w:customStyle="1" w:styleId="RESRCParaSpace">
    <w:name w:val="RESRC Para Space"/>
    <w:basedOn w:val="RESRCPara1"/>
    <w:qFormat/>
    <w:rsid w:val="005170EA"/>
    <w:pPr>
      <w:spacing w:after="115"/>
    </w:pPr>
  </w:style>
  <w:style w:type="paragraph" w:customStyle="1" w:styleId="RESRCFinalBullet">
    <w:name w:val="RESRC Final Bullet"/>
    <w:basedOn w:val="RESRCBullet"/>
    <w:qFormat/>
    <w:rsid w:val="00194634"/>
    <w:pPr>
      <w:spacing w:after="115"/>
    </w:pPr>
  </w:style>
  <w:style w:type="paragraph" w:customStyle="1" w:styleId="RESRCFooter">
    <w:name w:val="RESRC Footer"/>
    <w:basedOn w:val="RESRCPara1"/>
    <w:qFormat/>
    <w:rsid w:val="00CD1AC0"/>
    <w:pPr>
      <w:spacing w:before="330"/>
      <w:jc w:val="center"/>
    </w:pPr>
    <w:rPr>
      <w:sz w:val="17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5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98196F-C805-4154-A9AA-98666498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2270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Data-sharing Agreement</dc:title>
  <dc:subject/>
  <dc:creator>HHS/ACF/ACYF/Children's Bureau</dc:creator>
  <cp:keywords/>
  <dc:description/>
  <cp:lastModifiedBy>Jennifer Bishop</cp:lastModifiedBy>
  <cp:revision>3</cp:revision>
  <cp:lastPrinted>2017-10-09T17:59:00Z</cp:lastPrinted>
  <dcterms:created xsi:type="dcterms:W3CDTF">2017-10-10T17:32:00Z</dcterms:created>
  <dcterms:modified xsi:type="dcterms:W3CDTF">2017-10-10T17:33:00Z</dcterms:modified>
</cp:coreProperties>
</file>